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1F99F"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482217BC" w14:textId="77777777" w:rsidR="00866A3E" w:rsidRPr="00F7661B" w:rsidRDefault="00866A3E" w:rsidP="00866A3E">
      <w:pPr>
        <w:pStyle w:val="paragraph"/>
        <w:spacing w:before="0" w:beforeAutospacing="0" w:after="0" w:afterAutospacing="0"/>
        <w:jc w:val="center"/>
        <w:textAlignment w:val="baseline"/>
        <w:rPr>
          <w:rStyle w:val="normaltextrun"/>
          <w:rFonts w:ascii="Arial" w:hAnsi="Arial" w:cs="Arial"/>
          <w:b/>
          <w:bCs/>
          <w:sz w:val="22"/>
          <w:szCs w:val="22"/>
        </w:rPr>
      </w:pPr>
      <w:r w:rsidRPr="00F7661B">
        <w:rPr>
          <w:rFonts w:ascii="Arial" w:hAnsi="Arial" w:cs="Arial"/>
          <w:b/>
          <w:bCs/>
          <w:noProof/>
          <w:sz w:val="22"/>
          <w:szCs w:val="22"/>
          <w:lang w:eastAsia="fr-CA"/>
        </w:rPr>
        <w:drawing>
          <wp:inline distT="0" distB="0" distL="0" distR="0" wp14:anchorId="28FB7D87" wp14:editId="530B7497">
            <wp:extent cx="1530350" cy="160918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rcheCentral_V_CMYK.png"/>
                    <pic:cNvPicPr/>
                  </pic:nvPicPr>
                  <pic:blipFill>
                    <a:blip r:embed="rId12">
                      <a:extLst>
                        <a:ext uri="{28A0092B-C50C-407E-A947-70E740481C1C}">
                          <a14:useLocalDpi xmlns:a14="http://schemas.microsoft.com/office/drawing/2010/main" val="0"/>
                        </a:ext>
                      </a:extLst>
                    </a:blip>
                    <a:stretch>
                      <a:fillRect/>
                    </a:stretch>
                  </pic:blipFill>
                  <pic:spPr>
                    <a:xfrm>
                      <a:off x="0" y="0"/>
                      <a:ext cx="1536230" cy="1615369"/>
                    </a:xfrm>
                    <a:prstGeom prst="rect">
                      <a:avLst/>
                    </a:prstGeom>
                  </pic:spPr>
                </pic:pic>
              </a:graphicData>
            </a:graphic>
          </wp:inline>
        </w:drawing>
      </w:r>
    </w:p>
    <w:p w14:paraId="5EF5725E"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09316FA5"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4894CB35" w14:textId="77777777" w:rsidR="00866A3E" w:rsidRPr="00F7661B" w:rsidRDefault="00866A3E" w:rsidP="00866A3E">
      <w:pPr>
        <w:pStyle w:val="paragraph"/>
        <w:spacing w:before="0" w:beforeAutospacing="0" w:after="0" w:afterAutospacing="0"/>
        <w:jc w:val="both"/>
        <w:textAlignment w:val="baseline"/>
        <w:rPr>
          <w:rStyle w:val="normaltextrun"/>
          <w:rFonts w:ascii="Arial" w:hAnsi="Arial" w:cs="Arial"/>
          <w:b/>
          <w:bCs/>
          <w:sz w:val="22"/>
          <w:szCs w:val="22"/>
        </w:rPr>
      </w:pPr>
    </w:p>
    <w:p w14:paraId="0F4487EC" w14:textId="14801CAE" w:rsidR="00866A3E" w:rsidRDefault="00336339" w:rsidP="00336339">
      <w:pPr>
        <w:pStyle w:val="paragraph"/>
        <w:spacing w:before="0" w:beforeAutospacing="0" w:after="0" w:afterAutospacing="0"/>
        <w:jc w:val="both"/>
        <w:textAlignment w:val="baseline"/>
        <w:rPr>
          <w:rStyle w:val="eop"/>
          <w:rFonts w:ascii="Arial" w:hAnsi="Arial" w:cs="Arial"/>
          <w:sz w:val="22"/>
          <w:szCs w:val="22"/>
        </w:rPr>
      </w:pPr>
      <w:r w:rsidRPr="00C50A1C">
        <w:rPr>
          <w:rStyle w:val="normaltextrun"/>
          <w:rFonts w:ascii="Arial" w:hAnsi="Arial" w:cs="Arial"/>
          <w:b/>
          <w:bCs/>
          <w:sz w:val="22"/>
          <w:szCs w:val="22"/>
        </w:rPr>
        <w:t>LES PRÉSENTES CONDITIONS CONTIENNENT UNE RENONCIATION À CERTAINS DROITS, NOTAMMENT CELUI D</w:t>
      </w:r>
      <w:r w:rsidR="00F7661B" w:rsidRPr="00C50A1C">
        <w:rPr>
          <w:rStyle w:val="normaltextrun"/>
          <w:rFonts w:ascii="Arial" w:hAnsi="Arial" w:cs="Arial"/>
          <w:b/>
          <w:bCs/>
          <w:sz w:val="22"/>
          <w:szCs w:val="22"/>
        </w:rPr>
        <w:t>’</w:t>
      </w:r>
      <w:r w:rsidRPr="00C50A1C">
        <w:rPr>
          <w:rStyle w:val="normaltextrun"/>
          <w:rFonts w:ascii="Arial" w:hAnsi="Arial" w:cs="Arial"/>
          <w:b/>
          <w:bCs/>
          <w:sz w:val="22"/>
          <w:szCs w:val="22"/>
        </w:rPr>
        <w:t>ENGAGER DES POURSUITES JUDICIAIRES OU DE RÉCLAMER DES DOMMAGES-INTÉRÊTS À LA SUITE D’UN ACCIDENT.</w:t>
      </w:r>
      <w:r w:rsidR="00F7661B">
        <w:rPr>
          <w:rStyle w:val="normaltextrun"/>
          <w:rFonts w:ascii="Arial" w:hAnsi="Arial" w:cs="Arial"/>
          <w:b/>
          <w:bCs/>
          <w:sz w:val="22"/>
          <w:szCs w:val="22"/>
        </w:rPr>
        <w:t xml:space="preserve"> </w:t>
      </w:r>
      <w:r w:rsidRPr="00C50A1C">
        <w:rPr>
          <w:rStyle w:val="normaltextrun"/>
          <w:rFonts w:ascii="Arial" w:hAnsi="Arial" w:cs="Arial"/>
          <w:b/>
          <w:bCs/>
          <w:sz w:val="22"/>
          <w:szCs w:val="22"/>
        </w:rPr>
        <w:t>VEUILLER LES LIRE ATTENTIVEMENT.</w:t>
      </w:r>
      <w:r w:rsidR="00866A3E" w:rsidRPr="00F7661B">
        <w:rPr>
          <w:rStyle w:val="eop"/>
          <w:rFonts w:ascii="Arial" w:hAnsi="Arial" w:cs="Arial"/>
          <w:sz w:val="22"/>
          <w:szCs w:val="22"/>
        </w:rPr>
        <w:t> </w:t>
      </w:r>
    </w:p>
    <w:p w14:paraId="11D8F3F7" w14:textId="77777777"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531F3024" w14:textId="6075D65A" w:rsidR="00866A3E" w:rsidRDefault="00336339" w:rsidP="00336339">
      <w:pPr>
        <w:pStyle w:val="paragraph"/>
        <w:spacing w:before="0" w:beforeAutospacing="0" w:after="0" w:afterAutospacing="0"/>
        <w:jc w:val="both"/>
        <w:textAlignment w:val="baseline"/>
        <w:rPr>
          <w:rStyle w:val="eop"/>
          <w:rFonts w:ascii="Arial" w:hAnsi="Arial" w:cs="Arial"/>
          <w:sz w:val="22"/>
          <w:szCs w:val="22"/>
        </w:rPr>
      </w:pPr>
      <w:r w:rsidRPr="009F375E">
        <w:rPr>
          <w:rStyle w:val="normaltextrun"/>
          <w:rFonts w:ascii="Arial" w:hAnsi="Arial" w:cs="Arial"/>
          <w:sz w:val="22"/>
          <w:szCs w:val="22"/>
        </w:rPr>
        <w:t>Les présentes conditions (les « </w:t>
      </w:r>
      <w:r w:rsidRPr="009F375E">
        <w:rPr>
          <w:rStyle w:val="normaltextrun"/>
          <w:rFonts w:ascii="Arial" w:hAnsi="Arial" w:cs="Arial"/>
          <w:b/>
          <w:sz w:val="22"/>
          <w:szCs w:val="22"/>
        </w:rPr>
        <w:t>conditions </w:t>
      </w:r>
      <w:r w:rsidRPr="009F375E">
        <w:rPr>
          <w:rStyle w:val="normaltextrun"/>
          <w:rFonts w:ascii="Arial" w:hAnsi="Arial" w:cs="Arial"/>
          <w:sz w:val="22"/>
          <w:szCs w:val="22"/>
        </w:rPr>
        <w:t>») régissent votre participation</w:t>
      </w:r>
      <w:r w:rsidR="00051136">
        <w:rPr>
          <w:rStyle w:val="normaltextrun"/>
          <w:rFonts w:ascii="Arial" w:hAnsi="Arial" w:cs="Arial"/>
          <w:sz w:val="22"/>
          <w:szCs w:val="22"/>
        </w:rPr>
        <w:t xml:space="preserve"> </w:t>
      </w:r>
      <w:r w:rsidR="00545CC7" w:rsidRPr="009F375E">
        <w:rPr>
          <w:rStyle w:val="normaltextrun"/>
          <w:rFonts w:ascii="Arial" w:hAnsi="Arial" w:cs="Arial"/>
          <w:sz w:val="22"/>
          <w:szCs w:val="22"/>
        </w:rPr>
        <w:t>au</w:t>
      </w:r>
      <w:r w:rsidR="007D4F85">
        <w:rPr>
          <w:rStyle w:val="normaltextrun"/>
          <w:rFonts w:ascii="Arial" w:hAnsi="Arial" w:cs="Arial"/>
          <w:sz w:val="22"/>
          <w:szCs w:val="22"/>
        </w:rPr>
        <w:t xml:space="preserve"> concours</w:t>
      </w:r>
      <w:r w:rsidR="00545CC7" w:rsidRPr="009F375E">
        <w:rPr>
          <w:rStyle w:val="normaltextrun"/>
          <w:rFonts w:ascii="Arial" w:hAnsi="Arial" w:cs="Arial"/>
          <w:sz w:val="22"/>
          <w:szCs w:val="22"/>
        </w:rPr>
        <w:t xml:space="preserve"> </w:t>
      </w:r>
      <w:r w:rsidR="001E25CA">
        <w:rPr>
          <w:rStyle w:val="normaltextrun"/>
          <w:rFonts w:ascii="Arial" w:hAnsi="Arial" w:cs="Arial"/>
          <w:sz w:val="22"/>
          <w:szCs w:val="22"/>
        </w:rPr>
        <w:t xml:space="preserve">GRAND PRIX DE </w:t>
      </w:r>
      <w:r w:rsidR="00D33A64" w:rsidRPr="00D33A64">
        <w:rPr>
          <w:rStyle w:val="normaltextrun"/>
          <w:rFonts w:ascii="Arial" w:hAnsi="Arial" w:cs="Arial"/>
          <w:sz w:val="22"/>
          <w:szCs w:val="22"/>
        </w:rPr>
        <w:t>NOËL</w:t>
      </w:r>
      <w:r w:rsidRPr="009F375E">
        <w:rPr>
          <w:rStyle w:val="normaltextrun"/>
          <w:rFonts w:ascii="Arial" w:hAnsi="Arial" w:cs="Arial"/>
          <w:sz w:val="22"/>
          <w:szCs w:val="22"/>
        </w:rPr>
        <w:t xml:space="preserve"> (l</w:t>
      </w:r>
      <w:proofErr w:type="gramStart"/>
      <w:r w:rsidRPr="009F375E">
        <w:rPr>
          <w:rStyle w:val="normaltextrun"/>
          <w:rFonts w:ascii="Arial" w:hAnsi="Arial" w:cs="Arial"/>
          <w:sz w:val="22"/>
          <w:szCs w:val="22"/>
        </w:rPr>
        <w:t>’«</w:t>
      </w:r>
      <w:proofErr w:type="gramEnd"/>
      <w:r w:rsidRPr="009F375E">
        <w:rPr>
          <w:rStyle w:val="normaltextrun"/>
          <w:rFonts w:ascii="Arial" w:hAnsi="Arial" w:cs="Arial"/>
          <w:sz w:val="22"/>
          <w:szCs w:val="22"/>
        </w:rPr>
        <w:t> </w:t>
      </w:r>
      <w:r w:rsidRPr="009F375E">
        <w:rPr>
          <w:rStyle w:val="normaltextrun"/>
          <w:rFonts w:ascii="Arial" w:hAnsi="Arial" w:cs="Arial"/>
          <w:b/>
          <w:sz w:val="22"/>
          <w:szCs w:val="22"/>
        </w:rPr>
        <w:t>événement</w:t>
      </w:r>
      <w:r w:rsidRPr="009F375E">
        <w:rPr>
          <w:rStyle w:val="normaltextrun"/>
          <w:rFonts w:ascii="Arial" w:hAnsi="Arial" w:cs="Arial"/>
          <w:sz w:val="22"/>
          <w:szCs w:val="22"/>
        </w:rPr>
        <w:t xml:space="preserve"> ») rendu possible par </w:t>
      </w:r>
      <w:r w:rsidR="00AD7D00" w:rsidRPr="006209BC">
        <w:rPr>
          <w:rStyle w:val="normaltextrun"/>
          <w:rFonts w:ascii="Arial" w:hAnsi="Arial" w:cs="Arial"/>
          <w:sz w:val="22"/>
          <w:szCs w:val="22"/>
        </w:rPr>
        <w:t xml:space="preserve">QuadReal </w:t>
      </w:r>
      <w:proofErr w:type="spellStart"/>
      <w:r w:rsidR="00AD7D00" w:rsidRPr="006209BC">
        <w:rPr>
          <w:rStyle w:val="normaltextrun"/>
          <w:rFonts w:ascii="Arial" w:hAnsi="Arial" w:cs="Arial"/>
          <w:sz w:val="22"/>
          <w:szCs w:val="22"/>
        </w:rPr>
        <w:t>Property</w:t>
      </w:r>
      <w:proofErr w:type="spellEnd"/>
      <w:r w:rsidR="00AD7D00" w:rsidRPr="006209BC">
        <w:rPr>
          <w:rStyle w:val="normaltextrun"/>
          <w:rFonts w:ascii="Arial" w:hAnsi="Arial" w:cs="Arial"/>
          <w:sz w:val="22"/>
          <w:szCs w:val="22"/>
        </w:rPr>
        <w:t xml:space="preserve"> Group Limited Partnership</w:t>
      </w:r>
      <w:r w:rsidRPr="009F375E">
        <w:rPr>
          <w:rStyle w:val="normaltextrun"/>
          <w:rFonts w:ascii="Arial" w:hAnsi="Arial" w:cs="Arial"/>
          <w:sz w:val="22"/>
          <w:szCs w:val="22"/>
        </w:rPr>
        <w:t xml:space="preserve"> (« </w:t>
      </w:r>
      <w:r w:rsidRPr="009F375E">
        <w:rPr>
          <w:rStyle w:val="normaltextrun"/>
          <w:rFonts w:ascii="Arial" w:hAnsi="Arial" w:cs="Arial"/>
          <w:b/>
          <w:bCs/>
          <w:sz w:val="22"/>
          <w:szCs w:val="22"/>
        </w:rPr>
        <w:t>QuadReal </w:t>
      </w:r>
      <w:r w:rsidRPr="009F375E">
        <w:rPr>
          <w:rStyle w:val="normaltextrun"/>
          <w:rFonts w:ascii="Arial" w:hAnsi="Arial" w:cs="Arial"/>
          <w:sz w:val="22"/>
          <w:szCs w:val="22"/>
        </w:rPr>
        <w:t>» ou « </w:t>
      </w:r>
      <w:r w:rsidRPr="009F375E">
        <w:rPr>
          <w:rStyle w:val="normaltextrun"/>
          <w:rFonts w:ascii="Arial" w:hAnsi="Arial" w:cs="Arial"/>
          <w:b/>
          <w:bCs/>
          <w:sz w:val="22"/>
          <w:szCs w:val="22"/>
        </w:rPr>
        <w:t>nous </w:t>
      </w:r>
      <w:r w:rsidRPr="009F375E">
        <w:rPr>
          <w:rStyle w:val="normaltextrun"/>
          <w:rFonts w:ascii="Arial" w:hAnsi="Arial" w:cs="Arial"/>
          <w:sz w:val="22"/>
          <w:szCs w:val="22"/>
        </w:rPr>
        <w:t>»).</w:t>
      </w:r>
      <w:r w:rsidR="00866A3E" w:rsidRPr="00F7661B">
        <w:rPr>
          <w:rStyle w:val="normaltextrun"/>
          <w:rFonts w:ascii="Arial" w:hAnsi="Arial" w:cs="Arial"/>
          <w:sz w:val="22"/>
          <w:szCs w:val="22"/>
        </w:rPr>
        <w:t> </w:t>
      </w:r>
      <w:r w:rsidR="00866A3E" w:rsidRPr="00F7661B">
        <w:rPr>
          <w:rStyle w:val="eop"/>
          <w:rFonts w:ascii="Arial" w:hAnsi="Arial" w:cs="Arial"/>
          <w:sz w:val="22"/>
          <w:szCs w:val="22"/>
        </w:rPr>
        <w:t> </w:t>
      </w:r>
    </w:p>
    <w:p w14:paraId="58541134" w14:textId="77777777"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442D33AB" w14:textId="60F7AC5F" w:rsidR="00336339" w:rsidRPr="00F7661B" w:rsidRDefault="00336339" w:rsidP="00336339">
      <w:pPr>
        <w:pStyle w:val="paragraph"/>
        <w:numPr>
          <w:ilvl w:val="0"/>
          <w:numId w:val="1"/>
        </w:numPr>
        <w:spacing w:before="0" w:beforeAutospacing="0" w:after="0" w:afterAutospacing="0"/>
        <w:ind w:left="0" w:firstLine="0"/>
        <w:jc w:val="both"/>
        <w:textAlignment w:val="baseline"/>
        <w:rPr>
          <w:rStyle w:val="normaltextrun"/>
          <w:rFonts w:ascii="Arial" w:hAnsi="Arial" w:cs="Arial"/>
          <w:b/>
          <w:bCs/>
          <w:sz w:val="22"/>
          <w:szCs w:val="22"/>
        </w:rPr>
      </w:pPr>
      <w:r w:rsidRPr="00C50A1C">
        <w:rPr>
          <w:rStyle w:val="normaltextrun"/>
          <w:rFonts w:ascii="Arial" w:hAnsi="Arial" w:cs="Arial"/>
          <w:b/>
          <w:bCs/>
          <w:sz w:val="22"/>
          <w:szCs w:val="22"/>
        </w:rPr>
        <w:t>Relation contractuelle</w:t>
      </w:r>
      <w:r w:rsidRPr="00F7661B">
        <w:rPr>
          <w:rStyle w:val="eop"/>
          <w:rFonts w:ascii="Arial" w:hAnsi="Arial" w:cs="Arial"/>
          <w:sz w:val="22"/>
          <w:szCs w:val="22"/>
        </w:rPr>
        <w:t> </w:t>
      </w:r>
    </w:p>
    <w:p w14:paraId="40899830" w14:textId="200C5811" w:rsidR="00866A3E" w:rsidRPr="00F7661B" w:rsidRDefault="00336339" w:rsidP="00336339">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sz w:val="22"/>
          <w:szCs w:val="22"/>
        </w:rPr>
        <w:t>Les présentes conditions constituent un contrat exécutoire entre vous et QuadReal.</w:t>
      </w:r>
      <w:r w:rsidR="00866A3E" w:rsidRPr="00F7661B">
        <w:rPr>
          <w:rStyle w:val="normaltextrun"/>
          <w:rFonts w:ascii="Arial" w:hAnsi="Arial" w:cs="Arial"/>
          <w:sz w:val="22"/>
          <w:szCs w:val="22"/>
        </w:rPr>
        <w:t xml:space="preserve"> </w:t>
      </w:r>
      <w:r w:rsidRPr="00C50A1C">
        <w:rPr>
          <w:rStyle w:val="normaltextrun"/>
          <w:rFonts w:ascii="Arial" w:hAnsi="Arial" w:cs="Arial"/>
          <w:sz w:val="22"/>
          <w:szCs w:val="22"/>
        </w:rPr>
        <w:t>Par votre participation à l’événement, vous acceptez d’être lié par les présentes conditions.</w:t>
      </w:r>
      <w:r w:rsidR="00866A3E" w:rsidRPr="00F7661B">
        <w:rPr>
          <w:rStyle w:val="normaltextrun"/>
          <w:rFonts w:ascii="Arial" w:hAnsi="Arial" w:cs="Arial"/>
          <w:sz w:val="22"/>
          <w:szCs w:val="22"/>
        </w:rPr>
        <w:t xml:space="preserve"> </w:t>
      </w:r>
      <w:r w:rsidRPr="00C50A1C">
        <w:rPr>
          <w:rStyle w:val="normaltextrun"/>
          <w:rFonts w:ascii="Arial" w:hAnsi="Arial" w:cs="Arial"/>
          <w:sz w:val="22"/>
          <w:szCs w:val="22"/>
        </w:rPr>
        <w:t xml:space="preserve">Vous ne pouvez </w:t>
      </w:r>
      <w:r w:rsidR="009C01EB" w:rsidRPr="00C50A1C">
        <w:rPr>
          <w:rStyle w:val="normaltextrun"/>
          <w:rFonts w:ascii="Arial" w:hAnsi="Arial" w:cs="Arial"/>
          <w:sz w:val="22"/>
          <w:szCs w:val="22"/>
        </w:rPr>
        <w:t xml:space="preserve">pas </w:t>
      </w:r>
      <w:r w:rsidRPr="00C50A1C">
        <w:rPr>
          <w:rStyle w:val="normaltextrun"/>
          <w:rFonts w:ascii="Arial" w:hAnsi="Arial" w:cs="Arial"/>
          <w:sz w:val="22"/>
          <w:szCs w:val="22"/>
        </w:rPr>
        <w:t xml:space="preserve">participer à l’événement si vous </w:t>
      </w:r>
      <w:r w:rsidR="00B11FE2" w:rsidRPr="00C50A1C">
        <w:rPr>
          <w:rStyle w:val="normaltextrun"/>
          <w:rFonts w:ascii="Arial" w:hAnsi="Arial" w:cs="Arial"/>
          <w:sz w:val="22"/>
          <w:szCs w:val="22"/>
        </w:rPr>
        <w:t>refusez les présentes conditions ou êtes dans l’impossibilité de</w:t>
      </w:r>
      <w:r w:rsidR="00B11FE2" w:rsidRPr="00C50A1C" w:rsidDel="00B11FE2">
        <w:rPr>
          <w:rStyle w:val="normaltextrun"/>
          <w:rFonts w:ascii="Arial" w:hAnsi="Arial" w:cs="Arial"/>
          <w:sz w:val="22"/>
          <w:szCs w:val="22"/>
        </w:rPr>
        <w:t xml:space="preserve"> </w:t>
      </w:r>
      <w:r w:rsidRPr="00C50A1C">
        <w:rPr>
          <w:rStyle w:val="normaltextrun"/>
          <w:rFonts w:ascii="Arial" w:hAnsi="Arial" w:cs="Arial"/>
          <w:sz w:val="22"/>
          <w:szCs w:val="22"/>
        </w:rPr>
        <w:t>vous y conformer.</w:t>
      </w:r>
      <w:r w:rsidR="00866A3E" w:rsidRPr="00F7661B">
        <w:rPr>
          <w:rStyle w:val="normaltextrun"/>
          <w:rFonts w:ascii="Arial" w:hAnsi="Arial" w:cs="Arial"/>
          <w:sz w:val="22"/>
          <w:szCs w:val="22"/>
        </w:rPr>
        <w:t> </w:t>
      </w:r>
      <w:r w:rsidR="00866A3E" w:rsidRPr="00F7661B">
        <w:rPr>
          <w:rStyle w:val="eop"/>
          <w:rFonts w:ascii="Arial" w:hAnsi="Arial" w:cs="Arial"/>
          <w:sz w:val="22"/>
          <w:szCs w:val="22"/>
        </w:rPr>
        <w:t> </w:t>
      </w:r>
    </w:p>
    <w:p w14:paraId="15F6B8CF" w14:textId="6E0AD8C4" w:rsidR="00866A3E" w:rsidRPr="004E03ED" w:rsidRDefault="00336339" w:rsidP="00336339">
      <w:pPr>
        <w:pStyle w:val="paragraph"/>
        <w:spacing w:before="0" w:beforeAutospacing="0" w:after="0" w:afterAutospacing="0"/>
        <w:jc w:val="both"/>
        <w:textAlignment w:val="baseline"/>
        <w:rPr>
          <w:rStyle w:val="eop"/>
          <w:rFonts w:ascii="Arial" w:hAnsi="Arial" w:cs="Arial"/>
          <w:sz w:val="22"/>
          <w:szCs w:val="22"/>
        </w:rPr>
      </w:pPr>
      <w:r w:rsidRPr="004E03ED">
        <w:rPr>
          <w:rStyle w:val="normaltextrun"/>
          <w:rFonts w:ascii="Arial" w:hAnsi="Arial" w:cs="Arial"/>
          <w:sz w:val="22"/>
          <w:szCs w:val="22"/>
        </w:rPr>
        <w:t xml:space="preserve">La collecte et l’utilisation de renseignements personnels en lien avec l’événement respecteront la politique de confidentialité de QuadReal publiée </w:t>
      </w:r>
      <w:r w:rsidR="004E03ED" w:rsidRPr="004E03ED">
        <w:rPr>
          <w:rStyle w:val="normaltextrun"/>
          <w:rFonts w:ascii="Arial" w:hAnsi="Arial" w:cs="Arial"/>
          <w:sz w:val="22"/>
          <w:szCs w:val="22"/>
        </w:rPr>
        <w:t xml:space="preserve">à </w:t>
      </w:r>
      <w:hyperlink r:id="rId13" w:history="1">
        <w:r w:rsidR="004E03ED" w:rsidRPr="008072A7">
          <w:rPr>
            <w:rStyle w:val="Hyperlink"/>
            <w:rFonts w:ascii="Arial" w:hAnsi="Arial" w:cs="Arial"/>
            <w:sz w:val="22"/>
            <w:szCs w:val="22"/>
          </w:rPr>
          <w:t>https://www.marchecentral.com/assets_dist/pdf/Politique-de-confidentialite-QuadReal.pdf</w:t>
        </w:r>
      </w:hyperlink>
      <w:r w:rsidR="004E03ED">
        <w:rPr>
          <w:rFonts w:ascii="Arial" w:hAnsi="Arial" w:cs="Arial"/>
          <w:sz w:val="22"/>
          <w:szCs w:val="22"/>
        </w:rPr>
        <w:t xml:space="preserve"> </w:t>
      </w:r>
      <w:r w:rsidRPr="004E03ED">
        <w:rPr>
          <w:rStyle w:val="normaltextrun"/>
          <w:rFonts w:ascii="Arial" w:hAnsi="Arial" w:cs="Arial"/>
          <w:sz w:val="22"/>
          <w:szCs w:val="22"/>
        </w:rPr>
        <w:t xml:space="preserve">Les présentes conditions sont exclusivement régies par les lois applicables de la province </w:t>
      </w:r>
      <w:proofErr w:type="spellStart"/>
      <w:r w:rsidRPr="004E03ED">
        <w:rPr>
          <w:rStyle w:val="normaltextrun"/>
          <w:rFonts w:ascii="Arial" w:hAnsi="Arial" w:cs="Arial"/>
          <w:sz w:val="22"/>
          <w:szCs w:val="22"/>
        </w:rPr>
        <w:t>de</w:t>
      </w:r>
      <w:r w:rsidR="00ED341D">
        <w:rPr>
          <w:rStyle w:val="normaltextrun"/>
          <w:rFonts w:ascii="Arial" w:hAnsi="Arial" w:cs="Arial"/>
          <w:sz w:val="22"/>
          <w:szCs w:val="22"/>
        </w:rPr>
        <w:t>u</w:t>
      </w:r>
      <w:proofErr w:type="spellEnd"/>
      <w:r w:rsidR="00ED341D">
        <w:rPr>
          <w:rStyle w:val="normaltextrun"/>
          <w:rFonts w:ascii="Arial" w:hAnsi="Arial" w:cs="Arial"/>
          <w:sz w:val="22"/>
          <w:szCs w:val="22"/>
        </w:rPr>
        <w:t xml:space="preserve"> Québec</w:t>
      </w:r>
      <w:r w:rsidRPr="004E03ED">
        <w:rPr>
          <w:rStyle w:val="normaltextrun"/>
          <w:rFonts w:ascii="Arial" w:hAnsi="Arial" w:cs="Arial"/>
          <w:sz w:val="22"/>
          <w:szCs w:val="22"/>
        </w:rPr>
        <w:t xml:space="preserve"> et du Canada et doivent être interprétées conformément à celles-ci.</w:t>
      </w:r>
      <w:r w:rsidR="00866A3E" w:rsidRPr="004E03ED">
        <w:rPr>
          <w:rStyle w:val="eop"/>
          <w:rFonts w:ascii="Arial" w:hAnsi="Arial" w:cs="Arial"/>
          <w:sz w:val="22"/>
          <w:szCs w:val="22"/>
        </w:rPr>
        <w:t> </w:t>
      </w:r>
    </w:p>
    <w:p w14:paraId="1AC58DA9" w14:textId="77777777"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p>
    <w:p w14:paraId="0C4D8ECE" w14:textId="56069F66" w:rsidR="00336339" w:rsidRPr="00F7661B" w:rsidRDefault="00336339" w:rsidP="00336339">
      <w:pPr>
        <w:pStyle w:val="paragraph"/>
        <w:numPr>
          <w:ilvl w:val="0"/>
          <w:numId w:val="2"/>
        </w:numPr>
        <w:spacing w:before="0" w:beforeAutospacing="0" w:after="0" w:afterAutospacing="0"/>
        <w:ind w:left="0" w:firstLine="0"/>
        <w:jc w:val="both"/>
        <w:textAlignment w:val="baseline"/>
        <w:rPr>
          <w:rStyle w:val="normaltextrun"/>
          <w:rFonts w:ascii="Arial" w:hAnsi="Arial" w:cs="Arial"/>
          <w:b/>
          <w:bCs/>
          <w:sz w:val="22"/>
          <w:szCs w:val="22"/>
        </w:rPr>
      </w:pPr>
      <w:r w:rsidRPr="00C50A1C">
        <w:rPr>
          <w:rStyle w:val="normaltextrun"/>
          <w:rFonts w:ascii="Arial" w:hAnsi="Arial" w:cs="Arial"/>
          <w:b/>
          <w:bCs/>
          <w:sz w:val="22"/>
          <w:szCs w:val="22"/>
        </w:rPr>
        <w:t>Participation à l’événement</w:t>
      </w:r>
      <w:r w:rsidRPr="00F7661B">
        <w:rPr>
          <w:rStyle w:val="eop"/>
          <w:rFonts w:ascii="Arial" w:hAnsi="Arial" w:cs="Arial"/>
          <w:sz w:val="22"/>
          <w:szCs w:val="22"/>
        </w:rPr>
        <w:t> </w:t>
      </w:r>
    </w:p>
    <w:p w14:paraId="61940942" w14:textId="2253FA79" w:rsidR="00AA7E68" w:rsidRPr="003C2BE7" w:rsidRDefault="00336339" w:rsidP="00AA7E68">
      <w:pPr>
        <w:pStyle w:val="WFNumSty1L1"/>
        <w:numPr>
          <w:ilvl w:val="0"/>
          <w:numId w:val="5"/>
        </w:numPr>
        <w:tabs>
          <w:tab w:val="clear" w:pos="360"/>
        </w:tabs>
        <w:spacing w:after="0" w:line="240" w:lineRule="auto"/>
        <w:ind w:left="0" w:firstLine="0"/>
        <w:rPr>
          <w:rFonts w:ascii="Arial" w:hAnsi="Arial" w:cs="Arial"/>
          <w:bCs/>
          <w:sz w:val="22"/>
          <w:szCs w:val="22"/>
          <w:lang w:val="fr-CA"/>
        </w:rPr>
      </w:pPr>
      <w:r w:rsidRPr="00ED341D">
        <w:rPr>
          <w:rStyle w:val="normaltextrun"/>
          <w:rFonts w:ascii="Arial" w:hAnsi="Arial" w:cs="Arial"/>
          <w:b/>
          <w:bCs/>
          <w:sz w:val="22"/>
          <w:szCs w:val="22"/>
          <w:lang w:val="fr-CA"/>
        </w:rPr>
        <w:t>Participation</w:t>
      </w:r>
      <w:r w:rsidRPr="00ED341D">
        <w:rPr>
          <w:rStyle w:val="normaltextrun"/>
          <w:rFonts w:ascii="Arial" w:hAnsi="Arial" w:cs="Arial"/>
          <w:bCs/>
          <w:sz w:val="22"/>
          <w:szCs w:val="22"/>
          <w:lang w:val="fr-CA"/>
        </w:rPr>
        <w:t>.</w:t>
      </w:r>
      <w:r w:rsidR="00866A3E" w:rsidRPr="00ED341D">
        <w:rPr>
          <w:rStyle w:val="normaltextrun"/>
          <w:rFonts w:ascii="Arial" w:hAnsi="Arial" w:cs="Arial"/>
          <w:sz w:val="22"/>
          <w:szCs w:val="22"/>
          <w:lang w:val="fr-CA"/>
        </w:rPr>
        <w:t xml:space="preserve"> </w:t>
      </w:r>
      <w:r w:rsidR="00AA7E68" w:rsidRPr="00CA4FC2">
        <w:rPr>
          <w:rFonts w:ascii="Arial" w:hAnsi="Arial" w:cs="Arial"/>
          <w:b/>
          <w:sz w:val="20"/>
          <w:lang w:val="fr-CA"/>
        </w:rPr>
        <w:tab/>
      </w:r>
      <w:r w:rsidR="00AA7E68" w:rsidRPr="003C2BE7">
        <w:rPr>
          <w:rFonts w:ascii="Arial" w:hAnsi="Arial" w:cs="Arial"/>
          <w:sz w:val="22"/>
          <w:szCs w:val="22"/>
          <w:lang w:val="fr-CA"/>
        </w:rPr>
        <w:t xml:space="preserve">Le concours est ouvert à tous les citoyens ou résidents permanents du Canada habitant au Québec qui ont atteint l’âge de la majorité dans leur province ou leur territoire. Ne sont pas admissibles les personnes associées au concours, notamment les employés de QuadReal </w:t>
      </w:r>
      <w:proofErr w:type="spellStart"/>
      <w:r w:rsidR="00AA7E68" w:rsidRPr="003C2BE7">
        <w:rPr>
          <w:rFonts w:ascii="Arial" w:hAnsi="Arial" w:cs="Arial"/>
          <w:sz w:val="22"/>
          <w:szCs w:val="22"/>
          <w:lang w:val="fr-CA"/>
        </w:rPr>
        <w:t>Property</w:t>
      </w:r>
      <w:proofErr w:type="spellEnd"/>
      <w:r w:rsidR="00AA7E68" w:rsidRPr="003C2BE7">
        <w:rPr>
          <w:rFonts w:ascii="Arial" w:hAnsi="Arial" w:cs="Arial"/>
          <w:sz w:val="22"/>
          <w:szCs w:val="22"/>
          <w:lang w:val="fr-CA"/>
        </w:rPr>
        <w:t xml:space="preserve"> Group Limited Partnership (« </w:t>
      </w:r>
      <w:r w:rsidR="00AA7E68" w:rsidRPr="003C2BE7">
        <w:rPr>
          <w:rFonts w:ascii="Arial" w:hAnsi="Arial" w:cs="Arial"/>
          <w:b/>
          <w:bCs/>
          <w:sz w:val="22"/>
          <w:szCs w:val="22"/>
          <w:lang w:val="fr-CA"/>
        </w:rPr>
        <w:t>QuadReal </w:t>
      </w:r>
      <w:r w:rsidR="00AA7E68" w:rsidRPr="003C2BE7">
        <w:rPr>
          <w:rFonts w:ascii="Arial" w:hAnsi="Arial" w:cs="Arial"/>
          <w:sz w:val="22"/>
          <w:szCs w:val="22"/>
          <w:lang w:val="fr-CA"/>
        </w:rPr>
        <w:t>»), de Marché Central</w:t>
      </w:r>
      <w:r w:rsidR="00DE1E17">
        <w:rPr>
          <w:rFonts w:ascii="Arial" w:hAnsi="Arial" w:cs="Arial"/>
          <w:sz w:val="22"/>
          <w:szCs w:val="22"/>
          <w:lang w:val="fr-CA"/>
        </w:rPr>
        <w:t xml:space="preserve"> </w:t>
      </w:r>
      <w:r w:rsidR="00AA7E68" w:rsidRPr="003C2BE7">
        <w:rPr>
          <w:rFonts w:ascii="Arial" w:hAnsi="Arial" w:cs="Arial"/>
          <w:sz w:val="22"/>
          <w:szCs w:val="22"/>
          <w:lang w:val="fr-CA"/>
        </w:rPr>
        <w:t>(ensemble les « </w:t>
      </w:r>
      <w:r w:rsidR="00AA7E68" w:rsidRPr="003C2BE7">
        <w:rPr>
          <w:rFonts w:ascii="Arial" w:hAnsi="Arial" w:cs="Arial"/>
          <w:b/>
          <w:bCs/>
          <w:sz w:val="22"/>
          <w:szCs w:val="22"/>
          <w:lang w:val="fr-CA"/>
        </w:rPr>
        <w:t>partenaires du concours</w:t>
      </w:r>
      <w:r w:rsidR="00AA7E68" w:rsidRPr="003C2BE7">
        <w:rPr>
          <w:rFonts w:ascii="Arial" w:hAnsi="Arial" w:cs="Arial"/>
          <w:sz w:val="22"/>
          <w:szCs w:val="22"/>
          <w:lang w:val="fr-CA"/>
        </w:rPr>
        <w:t xml:space="preserve"> »), de [locataires et occupants du centre commercial, soit « Marché Central »] et de toutes leurs filiales et sociétés affiliées, de même que leurs administrateurs, directeurs, employés, mandataires, représentants, agences de promotion et de marketing respectifs, les membres de leur famille immédiate et les personnes résidant sous le même toit qu’eux. </w:t>
      </w:r>
    </w:p>
    <w:p w14:paraId="0734127B" w14:textId="77777777" w:rsidR="00AA7E68" w:rsidRPr="003C2BE7" w:rsidRDefault="00AA7E68" w:rsidP="00AA7E68">
      <w:pPr>
        <w:pStyle w:val="WFNumSty1L1"/>
        <w:numPr>
          <w:ilvl w:val="0"/>
          <w:numId w:val="0"/>
        </w:numPr>
        <w:spacing w:after="0" w:line="240" w:lineRule="auto"/>
        <w:rPr>
          <w:rFonts w:ascii="Arial" w:hAnsi="Arial" w:cs="Arial"/>
          <w:b/>
          <w:sz w:val="22"/>
          <w:szCs w:val="22"/>
          <w:lang w:val="fr-CA"/>
        </w:rPr>
      </w:pPr>
    </w:p>
    <w:p w14:paraId="31027E0F" w14:textId="1A2A831F" w:rsidR="00E22E33" w:rsidRPr="00F7661B" w:rsidRDefault="00E22E33" w:rsidP="00336339">
      <w:pPr>
        <w:pStyle w:val="paragraph"/>
        <w:spacing w:before="0" w:beforeAutospacing="0" w:after="0" w:afterAutospacing="0"/>
        <w:jc w:val="both"/>
        <w:textAlignment w:val="baseline"/>
        <w:rPr>
          <w:rFonts w:ascii="Segoe UI" w:hAnsi="Segoe UI" w:cs="Segoe UI"/>
          <w:sz w:val="18"/>
          <w:szCs w:val="18"/>
        </w:rPr>
      </w:pPr>
      <w:bookmarkStart w:id="0" w:name="_GoBack"/>
      <w:bookmarkEnd w:id="0"/>
    </w:p>
    <w:p w14:paraId="309F21F1" w14:textId="76C44007" w:rsidR="00336339" w:rsidRPr="003C2BE7" w:rsidRDefault="00336339" w:rsidP="00336339">
      <w:pPr>
        <w:pStyle w:val="paragraph"/>
        <w:numPr>
          <w:ilvl w:val="0"/>
          <w:numId w:val="3"/>
        </w:numPr>
        <w:spacing w:before="0" w:beforeAutospacing="0" w:after="0" w:afterAutospacing="0"/>
        <w:ind w:left="0" w:firstLine="0"/>
        <w:jc w:val="both"/>
        <w:textAlignment w:val="baseline"/>
        <w:rPr>
          <w:rStyle w:val="eop"/>
          <w:rFonts w:ascii="Arial" w:hAnsi="Arial" w:cs="Arial"/>
          <w:b/>
          <w:bCs/>
          <w:sz w:val="22"/>
          <w:szCs w:val="22"/>
        </w:rPr>
      </w:pPr>
      <w:r w:rsidRPr="00C50A1C">
        <w:rPr>
          <w:rStyle w:val="normaltextrun"/>
          <w:rFonts w:ascii="Arial" w:hAnsi="Arial" w:cs="Arial"/>
          <w:b/>
          <w:bCs/>
          <w:sz w:val="22"/>
          <w:szCs w:val="22"/>
        </w:rPr>
        <w:t>Avis d’exonération et de limit</w:t>
      </w:r>
      <w:r w:rsidR="00B11FE2" w:rsidRPr="00C50A1C">
        <w:rPr>
          <w:rStyle w:val="normaltextrun"/>
          <w:rFonts w:ascii="Arial" w:hAnsi="Arial" w:cs="Arial"/>
          <w:b/>
          <w:bCs/>
          <w:sz w:val="22"/>
          <w:szCs w:val="22"/>
        </w:rPr>
        <w:t>ation</w:t>
      </w:r>
      <w:r w:rsidRPr="00C50A1C">
        <w:rPr>
          <w:rStyle w:val="normaltextrun"/>
          <w:rFonts w:ascii="Arial" w:hAnsi="Arial" w:cs="Arial"/>
          <w:b/>
          <w:bCs/>
          <w:sz w:val="22"/>
          <w:szCs w:val="22"/>
        </w:rPr>
        <w:t xml:space="preserve"> de responsabilité</w:t>
      </w:r>
      <w:r w:rsidRPr="00F7661B">
        <w:rPr>
          <w:rStyle w:val="eop"/>
          <w:rFonts w:ascii="Arial" w:hAnsi="Arial" w:cs="Arial"/>
          <w:sz w:val="22"/>
          <w:szCs w:val="22"/>
        </w:rPr>
        <w:t> </w:t>
      </w:r>
    </w:p>
    <w:p w14:paraId="61D94F24" w14:textId="77777777" w:rsidR="003C2BE7" w:rsidRPr="00F7661B" w:rsidRDefault="003C2BE7" w:rsidP="003C2BE7">
      <w:pPr>
        <w:pStyle w:val="paragraph"/>
        <w:spacing w:before="0" w:beforeAutospacing="0" w:after="0" w:afterAutospacing="0"/>
        <w:jc w:val="both"/>
        <w:textAlignment w:val="baseline"/>
        <w:rPr>
          <w:rStyle w:val="normaltextrun"/>
          <w:rFonts w:ascii="Arial" w:hAnsi="Arial" w:cs="Arial"/>
          <w:b/>
          <w:bCs/>
          <w:sz w:val="22"/>
          <w:szCs w:val="22"/>
        </w:rPr>
      </w:pPr>
    </w:p>
    <w:p w14:paraId="6D73CD6D" w14:textId="50B89C7C" w:rsidR="00866A3E" w:rsidRPr="00F7661B" w:rsidRDefault="00920B6C" w:rsidP="00920B6C">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EXONÉRATION.</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 xml:space="preserve">QUADREAL REJETTE TOUTE DÉCLARATION ET GARANTIE, EXPRESSE, IMPLICITE OU LÉGALE, QUI N’EST PAS EXPRESSÉMENT ÉNONCÉE DANS LES PRÉSENTES CONDITIONS, Y COMPRIS LES GARANTIES IMPLICITES D’APTITUDE À LA </w:t>
      </w:r>
      <w:r w:rsidRPr="00C50A1C">
        <w:rPr>
          <w:rStyle w:val="normaltextrun"/>
          <w:rFonts w:ascii="Arial" w:hAnsi="Arial" w:cs="Arial"/>
          <w:b/>
          <w:bCs/>
          <w:sz w:val="22"/>
          <w:szCs w:val="22"/>
        </w:rPr>
        <w:lastRenderedPageBreak/>
        <w:t>COMMERCIALISATION, DE QUALITÉ MARCHANDE, D’ADÉQUATION À UN USAGE PARTICULIER ET DE NON-VIOLATION.</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DE PLUS, SI DU MATÉRIEL EST FOURNI AUX PARTICIPANTS À L’ÉVÉNEMENT, NOUS NE FAISONS AUCUNE DÉCLARATION NI GARANTIE QUANT À LA QUALITÉ, À L’ADÉQUATION ET À LA DISPONIBILITÉ DU MATÉRIEL.</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RECONNAISSEZ QUE NOUS N’AVONS AUCUNE OBLIGATION ENVERS VOUS EN CAS DE PROBLÈME CAUSÉ PAR L’UTILISATION DU MATÉRIEL FOURNI, NOTAMMENT UNE MALADIE, UNE RÉACTION ALLERGIQUE OU TOUT AUTRE EFFET INDÉSIRABLE.</w:t>
      </w:r>
      <w:r w:rsidR="00D56B03"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RECONNAISSEZ ÉGALEMENT QUE QUADREAL DÉPEND DE FOURNISSEURS TIERS POUR LA RÉALISATION DE CERTAINS ASPECTS DE L’ÉVÉNEMENT, Y COMPRIS, SANS S’Y LIMITER, LE TRAITEMENT DES PAIEMENTS, L’INSCRIPTION, LES PLATEFORMES TECHNOLOGIQUES ET LA PRÉPARATION DU MATÉRIEL FOURNI, ET VOUS RECONNAISSEZ QUE NOUS NE FAISONS AUCUNE DÉCLARATION NI GARANTIE QUANT AUX FOURNISSEURS TIERS ET À LEURS PRODUITS OU SERVICES ET QUE NOUS N’AVONS AUCUNE OBLIGATION ENVERS VOUS DÉCOULANT DU MATÉRIEL OU DES SERVICES FOURNIS OU DES DÉCLARATIONS OU GARANTIES, LE CAS ÉCHÉANT, DES FOURNISSEURS TIERS.</w:t>
      </w:r>
      <w:r w:rsidR="00866A3E" w:rsidRPr="00F7661B">
        <w:rPr>
          <w:rStyle w:val="normaltextrun"/>
          <w:rFonts w:ascii="Arial" w:hAnsi="Arial" w:cs="Arial"/>
          <w:b/>
          <w:bCs/>
          <w:sz w:val="22"/>
          <w:szCs w:val="22"/>
        </w:rPr>
        <w:t> </w:t>
      </w:r>
      <w:r w:rsidR="00866A3E" w:rsidRPr="00F7661B">
        <w:rPr>
          <w:rStyle w:val="eop"/>
          <w:rFonts w:ascii="Arial" w:hAnsi="Arial" w:cs="Arial"/>
          <w:sz w:val="22"/>
          <w:szCs w:val="22"/>
        </w:rPr>
        <w:t> </w:t>
      </w:r>
    </w:p>
    <w:p w14:paraId="0E9CCD9B" w14:textId="1530F6DB" w:rsidR="00866A3E" w:rsidRPr="00F7661B" w:rsidRDefault="00920B6C" w:rsidP="00920B6C">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ACCEPTATION DES RISQUES.</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ACCEPTEZ D’ASSUMER TOUS LES RISQUES ET LES DANGERS LIÉS À VOTRE PARTICIPATION À L’ÉVÉNEMENT, Y COMPRIS, SANS S’Y LIMITER, DES ACTES DE NÉGLIGENCE DE LA PART DE QUADREAL OU D’UNE DE SES SOCIÉTÉS AFFILIÉES ET DE LEURS EMPLOYÉS, MANDATAIRES, ENTREPRENEURS INDÉPENDANTS, SOUS-TRAITANTS, REPRÉSENTANTS, PROMOTEURS, SUCCESSEURS ET CESSIONNAIRES RESPECTIFS, AINSI QUE DES INSTRUCTEURS, GUIDES, ANIMATEURS OU BÉNÉVOLES ENGAGÉS POUR L’ÉVÉNEMENT.</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COMPRENEZ QU</w:t>
      </w:r>
      <w:r w:rsidR="00F7661B" w:rsidRPr="00C50A1C">
        <w:rPr>
          <w:rStyle w:val="normaltextrun"/>
          <w:rFonts w:ascii="Arial" w:hAnsi="Arial" w:cs="Arial"/>
          <w:b/>
          <w:bCs/>
          <w:sz w:val="22"/>
          <w:szCs w:val="22"/>
        </w:rPr>
        <w:t>’</w:t>
      </w:r>
      <w:r w:rsidRPr="00C50A1C">
        <w:rPr>
          <w:rStyle w:val="normaltextrun"/>
          <w:rFonts w:ascii="Arial" w:hAnsi="Arial" w:cs="Arial"/>
          <w:b/>
          <w:bCs/>
          <w:sz w:val="22"/>
          <w:szCs w:val="22"/>
        </w:rPr>
        <w:t>UN ACTE DE NÉGLIGENCE COMPREND LE DÉFAUT DE LA PART DE QUADREAL DE VOUS PROTÉGER CONTRE LES RISQUES ET LES DANGERS ASSOCIÉS À VOTRE PARTICIPATION À L’ÉVÉNEMENT.</w:t>
      </w:r>
      <w:r w:rsidR="00866A3E" w:rsidRPr="00F7661B">
        <w:rPr>
          <w:rStyle w:val="eop"/>
          <w:rFonts w:ascii="Arial" w:hAnsi="Arial" w:cs="Arial"/>
          <w:sz w:val="22"/>
          <w:szCs w:val="22"/>
        </w:rPr>
        <w:t> </w:t>
      </w:r>
    </w:p>
    <w:p w14:paraId="3088624A" w14:textId="005D8886" w:rsidR="00866A3E" w:rsidRPr="00F7661B" w:rsidRDefault="00920B6C" w:rsidP="00920B6C">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DÉGAGEMENT DE RESPONSABILITÉ.</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ACCEPTEZ DE RENONCER À TOUTE RÉCLAMATION ET DE DÉGAGER QUADREAL DE TOUTE RESPONSABILITÉ RELATIVEMENT À UNE PERTE, À UN DOMMAGE, À UNE DÉPENSE, À UNE BLESSURE OU À VOTRE DÉCÈS, QUI RÉSULTE DE VOTRE PARTICIPATION À L’ÉVÉNEMENT ET EST ATTRIBUABLE À QUELQUE CAUSE QUE CE SOIT, Y COMPRIS UN ACTE DE NÉGLIGENCE, UNE VIOLATION DE CONTRAT OU D’UNE OBLIGATION JURIDIQUE OU DU DEVOIR DE DILIGENCE, NOTAMMENT DU DEVOIR DE DILIGENCE EN VERTU DE LA LOI SUR LA RESPONSABILITÉ DES OCCUPANTS HTTP://WWW.CMHC-SCHL.GC.CA/PUBLICATIONS/FR/RH-PR/TECH/90247.HTM (OU DE TOUTE LOI PROVINCIALE ÉQUIVALENTE) DE LA PART DE QUADREAL.</w:t>
      </w:r>
      <w:r w:rsidR="00866A3E" w:rsidRPr="00F7661B">
        <w:rPr>
          <w:rStyle w:val="normaltextrun"/>
          <w:rFonts w:ascii="Arial" w:hAnsi="Arial" w:cs="Arial"/>
          <w:b/>
          <w:bCs/>
          <w:sz w:val="22"/>
          <w:szCs w:val="22"/>
        </w:rPr>
        <w:t xml:space="preserve"> </w:t>
      </w:r>
      <w:r w:rsidRPr="00C50A1C">
        <w:rPr>
          <w:rStyle w:val="normaltextrun"/>
          <w:rFonts w:ascii="Arial" w:hAnsi="Arial" w:cs="Arial"/>
          <w:b/>
          <w:bCs/>
          <w:sz w:val="22"/>
          <w:szCs w:val="22"/>
        </w:rPr>
        <w:t>VOUS COMPRENEZ QU</w:t>
      </w:r>
      <w:r w:rsidR="00F7661B" w:rsidRPr="00C50A1C">
        <w:rPr>
          <w:rStyle w:val="normaltextrun"/>
          <w:rFonts w:ascii="Arial" w:hAnsi="Arial" w:cs="Arial"/>
          <w:b/>
          <w:bCs/>
          <w:sz w:val="22"/>
          <w:szCs w:val="22"/>
        </w:rPr>
        <w:t>’</w:t>
      </w:r>
      <w:r w:rsidRPr="00C50A1C">
        <w:rPr>
          <w:rStyle w:val="normaltextrun"/>
          <w:rFonts w:ascii="Arial" w:hAnsi="Arial" w:cs="Arial"/>
          <w:b/>
          <w:bCs/>
          <w:sz w:val="22"/>
          <w:szCs w:val="22"/>
        </w:rPr>
        <w:t>UN ACTE DE NÉGLIGENCE COMPREND LE DÉFAUT DE LA PART DE QUADREAL DE VOUS PROTÉGER CONTRE LES RISQUES ET LES DANGERS ASSOCIÉS À VOTRE PARTICIPATION À L’ÉVÉNEMENT.</w:t>
      </w:r>
      <w:r w:rsidR="00866A3E" w:rsidRPr="00F7661B">
        <w:rPr>
          <w:rStyle w:val="eop"/>
          <w:rFonts w:ascii="Arial" w:hAnsi="Arial" w:cs="Arial"/>
          <w:sz w:val="22"/>
          <w:szCs w:val="22"/>
        </w:rPr>
        <w:t> </w:t>
      </w:r>
    </w:p>
    <w:p w14:paraId="7B2F8673" w14:textId="4D76CD6B" w:rsidR="00866A3E" w:rsidRPr="00F7661B" w:rsidRDefault="001675FE" w:rsidP="001675FE">
      <w:pPr>
        <w:pStyle w:val="paragraph"/>
        <w:spacing w:before="0" w:beforeAutospacing="0" w:after="0" w:afterAutospacing="0"/>
        <w:jc w:val="both"/>
        <w:textAlignment w:val="baseline"/>
        <w:rPr>
          <w:rFonts w:ascii="Segoe UI" w:hAnsi="Segoe UI" w:cs="Segoe UI"/>
          <w:sz w:val="18"/>
          <w:szCs w:val="18"/>
        </w:rPr>
      </w:pPr>
      <w:r w:rsidRPr="00C50A1C">
        <w:rPr>
          <w:rStyle w:val="normaltextrun"/>
          <w:rFonts w:ascii="Arial" w:hAnsi="Arial" w:cs="Arial"/>
          <w:b/>
          <w:bCs/>
          <w:sz w:val="22"/>
          <w:szCs w:val="22"/>
        </w:rPr>
        <w:t>L’AVIS D’EXONÉRATION ET DE LIMIT</w:t>
      </w:r>
      <w:r w:rsidR="00B11FE2" w:rsidRPr="00C50A1C">
        <w:rPr>
          <w:rStyle w:val="normaltextrun"/>
          <w:rFonts w:ascii="Arial" w:hAnsi="Arial" w:cs="Arial"/>
          <w:b/>
          <w:bCs/>
          <w:sz w:val="22"/>
          <w:szCs w:val="22"/>
        </w:rPr>
        <w:t>ATION</w:t>
      </w:r>
      <w:r w:rsidRPr="00C50A1C">
        <w:rPr>
          <w:rStyle w:val="normaltextrun"/>
          <w:rFonts w:ascii="Arial" w:hAnsi="Arial" w:cs="Arial"/>
          <w:b/>
          <w:bCs/>
          <w:sz w:val="22"/>
          <w:szCs w:val="22"/>
        </w:rPr>
        <w:t xml:space="preserve"> DE RESPONSABILITÉ NE VISE PAS À LIMITER LA RESPONSABILITÉ OU À MODIFIER VOS DROITS EN TANT QUE CONSOMMATEUR QUI NE PEUVENT ÊTRE EXCLUS EN VERTU DES LOIS APPLICABLES</w:t>
      </w:r>
      <w:r w:rsidR="00920B6C" w:rsidRPr="00C50A1C">
        <w:rPr>
          <w:rStyle w:val="normaltextrun"/>
          <w:rFonts w:ascii="Arial" w:hAnsi="Arial" w:cs="Arial"/>
          <w:b/>
          <w:bCs/>
          <w:sz w:val="22"/>
          <w:szCs w:val="22"/>
        </w:rPr>
        <w:t>.</w:t>
      </w:r>
      <w:r w:rsidR="00866A3E" w:rsidRPr="00F7661B">
        <w:rPr>
          <w:rStyle w:val="eop"/>
          <w:rFonts w:ascii="Arial" w:hAnsi="Arial" w:cs="Arial"/>
          <w:sz w:val="22"/>
          <w:szCs w:val="22"/>
        </w:rPr>
        <w:t> </w:t>
      </w:r>
    </w:p>
    <w:p w14:paraId="36EC7970" w14:textId="384DE8B2" w:rsidR="00F57565" w:rsidRPr="00E22E33" w:rsidRDefault="00866A3E" w:rsidP="00E22E33">
      <w:pPr>
        <w:pStyle w:val="paragraph"/>
        <w:spacing w:before="0" w:beforeAutospacing="0" w:after="0" w:afterAutospacing="0"/>
        <w:jc w:val="both"/>
        <w:textAlignment w:val="baseline"/>
        <w:rPr>
          <w:rFonts w:ascii="Segoe UI" w:hAnsi="Segoe UI" w:cs="Segoe UI"/>
          <w:sz w:val="18"/>
          <w:szCs w:val="18"/>
        </w:rPr>
      </w:pPr>
      <w:r w:rsidRPr="00F7661B">
        <w:rPr>
          <w:rStyle w:val="eop"/>
          <w:rFonts w:ascii="Arial" w:hAnsi="Arial" w:cs="Arial"/>
          <w:sz w:val="22"/>
          <w:szCs w:val="22"/>
        </w:rPr>
        <w:t> </w:t>
      </w:r>
    </w:p>
    <w:sectPr w:rsidR="00F57565" w:rsidRPr="00E22E3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1E19B" w14:textId="77777777" w:rsidR="00D516EE" w:rsidRDefault="00D516EE" w:rsidP="00F7661B">
      <w:pPr>
        <w:spacing w:after="0" w:line="240" w:lineRule="auto"/>
      </w:pPr>
      <w:r>
        <w:separator/>
      </w:r>
    </w:p>
  </w:endnote>
  <w:endnote w:type="continuationSeparator" w:id="0">
    <w:p w14:paraId="6C76C9A0" w14:textId="77777777" w:rsidR="00D516EE" w:rsidRDefault="00D516EE" w:rsidP="00F7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FE915" w14:textId="77777777" w:rsidR="001E25CA" w:rsidRDefault="001E2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6601E" w14:textId="77777777" w:rsidR="001E25CA" w:rsidRDefault="001E25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134F" w14:textId="77777777" w:rsidR="001E25CA" w:rsidRDefault="001E2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BAD7F" w14:textId="77777777" w:rsidR="00D516EE" w:rsidRDefault="00D516EE" w:rsidP="00F7661B">
      <w:pPr>
        <w:spacing w:after="0" w:line="240" w:lineRule="auto"/>
      </w:pPr>
      <w:r>
        <w:separator/>
      </w:r>
    </w:p>
  </w:footnote>
  <w:footnote w:type="continuationSeparator" w:id="0">
    <w:p w14:paraId="7EBBBC7C" w14:textId="77777777" w:rsidR="00D516EE" w:rsidRDefault="00D516EE" w:rsidP="00F76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009A" w14:textId="77777777" w:rsidR="001E25CA" w:rsidRDefault="001E25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9892D" w14:textId="77777777" w:rsidR="001E25CA" w:rsidRDefault="001E2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EF67" w14:textId="77777777" w:rsidR="001E25CA" w:rsidRDefault="001E25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54B4B"/>
    <w:multiLevelType w:val="hybridMultilevel"/>
    <w:tmpl w:val="E5EAE032"/>
    <w:lvl w:ilvl="0" w:tplc="2B5E01F0">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C0C0017">
      <w:start w:val="1"/>
      <w:numFmt w:val="lowerLetter"/>
      <w:lvlText w:val="%3)"/>
      <w:lvlJc w:val="left"/>
      <w:pPr>
        <w:tabs>
          <w:tab w:val="num" w:pos="2280"/>
        </w:tabs>
        <w:ind w:left="2280" w:hanging="66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89D6DD5"/>
    <w:multiLevelType w:val="multilevel"/>
    <w:tmpl w:val="C2BAD922"/>
    <w:name w:val="zzmpWFNumSty1||WF - NumSty 1|2|3|1|1|0|32||1|0|0||1|0|0||1|0|0||1|0|0||1|0|0||mpNA||mpNA||mpNA||"/>
    <w:lvl w:ilvl="0">
      <w:start w:val="1"/>
      <w:numFmt w:val="decimal"/>
      <w:pStyle w:val="WFNumSty1L1"/>
      <w:lvlText w:val="%1."/>
      <w:lvlJc w:val="left"/>
      <w:pPr>
        <w:tabs>
          <w:tab w:val="num" w:pos="1780"/>
        </w:tabs>
        <w:ind w:left="340" w:firstLine="0"/>
      </w:pPr>
      <w:rPr>
        <w:rFonts w:ascii="Times New Roman" w:hAnsi="Times New Roman" w:cs="Times New Roman"/>
        <w:b w:val="0"/>
        <w:i w:val="0"/>
        <w:caps w:val="0"/>
        <w:smallCaps w:val="0"/>
        <w:sz w:val="24"/>
        <w:u w:val="none"/>
      </w:rPr>
    </w:lvl>
    <w:lvl w:ilvl="1">
      <w:start w:val="1"/>
      <w:numFmt w:val="lowerLetter"/>
      <w:pStyle w:val="WFNumSty1L2"/>
      <w:lvlText w:val="(%2)"/>
      <w:lvlJc w:val="left"/>
      <w:pPr>
        <w:tabs>
          <w:tab w:val="num" w:pos="1780"/>
        </w:tabs>
        <w:ind w:left="1780" w:hanging="720"/>
      </w:pPr>
      <w:rPr>
        <w:rFonts w:ascii="Times New Roman" w:hAnsi="Times New Roman" w:cs="Times New Roman"/>
        <w:b w:val="0"/>
        <w:i w:val="0"/>
        <w:caps w:val="0"/>
        <w:smallCaps w:val="0"/>
        <w:sz w:val="24"/>
        <w:u w:val="none"/>
      </w:rPr>
    </w:lvl>
    <w:lvl w:ilvl="2">
      <w:start w:val="1"/>
      <w:numFmt w:val="lowerRoman"/>
      <w:pStyle w:val="WFNumSty1L3"/>
      <w:lvlText w:val="(%3)"/>
      <w:lvlJc w:val="left"/>
      <w:pPr>
        <w:tabs>
          <w:tab w:val="num" w:pos="2500"/>
        </w:tabs>
        <w:ind w:left="2500" w:hanging="720"/>
      </w:pPr>
      <w:rPr>
        <w:rFonts w:ascii="Times New Roman" w:hAnsi="Times New Roman" w:cs="Times New Roman"/>
        <w:b w:val="0"/>
        <w:i w:val="0"/>
        <w:caps w:val="0"/>
        <w:smallCaps w:val="0"/>
        <w:sz w:val="24"/>
        <w:u w:val="none"/>
      </w:rPr>
    </w:lvl>
    <w:lvl w:ilvl="3">
      <w:start w:val="1"/>
      <w:numFmt w:val="upperLetter"/>
      <w:pStyle w:val="WFNumSty1L4"/>
      <w:lvlText w:val="(%4)"/>
      <w:lvlJc w:val="left"/>
      <w:pPr>
        <w:tabs>
          <w:tab w:val="num" w:pos="3220"/>
        </w:tabs>
        <w:ind w:left="3220" w:hanging="720"/>
      </w:pPr>
      <w:rPr>
        <w:rFonts w:ascii="Times New Roman" w:hAnsi="Times New Roman" w:cs="Times New Roman"/>
        <w:b w:val="0"/>
        <w:i w:val="0"/>
        <w:caps w:val="0"/>
        <w:smallCaps w:val="0"/>
        <w:sz w:val="24"/>
        <w:u w:val="none"/>
      </w:rPr>
    </w:lvl>
    <w:lvl w:ilvl="4">
      <w:start w:val="1"/>
      <w:numFmt w:val="decimal"/>
      <w:pStyle w:val="WFNumSty1L5"/>
      <w:lvlText w:val="(%5)"/>
      <w:lvlJc w:val="left"/>
      <w:pPr>
        <w:tabs>
          <w:tab w:val="num" w:pos="3940"/>
        </w:tabs>
        <w:ind w:left="3940" w:hanging="720"/>
      </w:pPr>
      <w:rPr>
        <w:rFonts w:ascii="Times New Roman" w:hAnsi="Times New Roman" w:cs="Times New Roman"/>
        <w:b w:val="0"/>
        <w:i w:val="0"/>
        <w:caps w:val="0"/>
        <w:smallCaps w:val="0"/>
        <w:sz w:val="24"/>
        <w:u w:val="none"/>
      </w:rPr>
    </w:lvl>
    <w:lvl w:ilvl="5">
      <w:start w:val="1"/>
      <w:numFmt w:val="lowerLetter"/>
      <w:pStyle w:val="WFNumSty1L6"/>
      <w:lvlText w:val="%6."/>
      <w:lvlJc w:val="left"/>
      <w:pPr>
        <w:tabs>
          <w:tab w:val="num" w:pos="4660"/>
        </w:tabs>
        <w:ind w:left="4660" w:hanging="720"/>
      </w:pPr>
      <w:rPr>
        <w:rFonts w:ascii="Times New Roman" w:hAnsi="Times New Roman" w:cs="Times New Roman"/>
        <w:b w:val="0"/>
        <w:i w:val="0"/>
        <w:caps w:val="0"/>
        <w:smallCaps w:val="0"/>
        <w:sz w:val="24"/>
        <w:u w:val="none"/>
      </w:rPr>
    </w:lvl>
    <w:lvl w:ilvl="6">
      <w:start w:val="1"/>
      <w:numFmt w:val="decimal"/>
      <w:lvlText w:val="%7."/>
      <w:lvlJc w:val="left"/>
      <w:pPr>
        <w:tabs>
          <w:tab w:val="num" w:pos="2860"/>
        </w:tabs>
        <w:ind w:left="2860" w:hanging="360"/>
      </w:pPr>
      <w:rPr>
        <w:rFonts w:ascii="Times New Roman" w:hAnsi="Times New Roman" w:cs="Times New Roman"/>
        <w:sz w:val="40"/>
      </w:rPr>
    </w:lvl>
    <w:lvl w:ilvl="7">
      <w:start w:val="1"/>
      <w:numFmt w:val="lowerLetter"/>
      <w:lvlText w:val="%8."/>
      <w:lvlJc w:val="left"/>
      <w:pPr>
        <w:tabs>
          <w:tab w:val="num" w:pos="3220"/>
        </w:tabs>
        <w:ind w:left="3220" w:hanging="360"/>
      </w:pPr>
      <w:rPr>
        <w:rFonts w:ascii="Times New Roman" w:hAnsi="Times New Roman" w:cs="Times New Roman"/>
        <w:sz w:val="40"/>
      </w:rPr>
    </w:lvl>
    <w:lvl w:ilvl="8">
      <w:start w:val="1"/>
      <w:numFmt w:val="lowerRoman"/>
      <w:lvlText w:val="%9."/>
      <w:lvlJc w:val="left"/>
      <w:pPr>
        <w:tabs>
          <w:tab w:val="num" w:pos="3580"/>
        </w:tabs>
        <w:ind w:left="3580" w:hanging="360"/>
      </w:pPr>
      <w:rPr>
        <w:rFonts w:ascii="Times New Roman" w:hAnsi="Times New Roman" w:cs="Times New Roman"/>
        <w:sz w:val="40"/>
      </w:rPr>
    </w:lvl>
  </w:abstractNum>
  <w:abstractNum w:abstractNumId="2" w15:restartNumberingAfterBreak="0">
    <w:nsid w:val="4DFF74AE"/>
    <w:multiLevelType w:val="multilevel"/>
    <w:tmpl w:val="F516F4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6A091A"/>
    <w:multiLevelType w:val="multilevel"/>
    <w:tmpl w:val="B59EE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4162E5E"/>
    <w:multiLevelType w:val="multilevel"/>
    <w:tmpl w:val="0A70C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UytDA0NzW3sDC3MLRU0lEKTi0uzszPAykwNKoFADso/NUtAAAA"/>
  </w:docVars>
  <w:rsids>
    <w:rsidRoot w:val="00866A3E"/>
    <w:rsid w:val="000136C6"/>
    <w:rsid w:val="00051136"/>
    <w:rsid w:val="000E3F1F"/>
    <w:rsid w:val="001675FE"/>
    <w:rsid w:val="00192F10"/>
    <w:rsid w:val="001E25CA"/>
    <w:rsid w:val="001F27DB"/>
    <w:rsid w:val="002A20F8"/>
    <w:rsid w:val="00336339"/>
    <w:rsid w:val="00390C2E"/>
    <w:rsid w:val="00397994"/>
    <w:rsid w:val="003C2BE7"/>
    <w:rsid w:val="004479A3"/>
    <w:rsid w:val="004E03ED"/>
    <w:rsid w:val="00545CC7"/>
    <w:rsid w:val="005744A9"/>
    <w:rsid w:val="00584F78"/>
    <w:rsid w:val="005F0D85"/>
    <w:rsid w:val="007D4F85"/>
    <w:rsid w:val="007F59F0"/>
    <w:rsid w:val="008275C6"/>
    <w:rsid w:val="00866A3E"/>
    <w:rsid w:val="00920B6C"/>
    <w:rsid w:val="00950F97"/>
    <w:rsid w:val="009679E6"/>
    <w:rsid w:val="009A0C6C"/>
    <w:rsid w:val="009C01EB"/>
    <w:rsid w:val="009F375E"/>
    <w:rsid w:val="00A128E7"/>
    <w:rsid w:val="00A514EF"/>
    <w:rsid w:val="00AA7E68"/>
    <w:rsid w:val="00AD7D00"/>
    <w:rsid w:val="00B11FE2"/>
    <w:rsid w:val="00C50A1C"/>
    <w:rsid w:val="00D33A64"/>
    <w:rsid w:val="00D516EE"/>
    <w:rsid w:val="00D56B03"/>
    <w:rsid w:val="00D9024C"/>
    <w:rsid w:val="00DD3841"/>
    <w:rsid w:val="00DE1E17"/>
    <w:rsid w:val="00E22E33"/>
    <w:rsid w:val="00E83EF0"/>
    <w:rsid w:val="00E93122"/>
    <w:rsid w:val="00ED341D"/>
    <w:rsid w:val="00F23D49"/>
    <w:rsid w:val="00F7661B"/>
    <w:rsid w:val="00FD7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A82E"/>
  <w15:docId w15:val="{3DE94A37-2CAE-42E6-B016-0BACD6FF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6A3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866A3E"/>
  </w:style>
  <w:style w:type="character" w:customStyle="1" w:styleId="eop">
    <w:name w:val="eop"/>
    <w:basedOn w:val="DefaultParagraphFont"/>
    <w:rsid w:val="00866A3E"/>
  </w:style>
  <w:style w:type="character" w:styleId="CommentReference">
    <w:name w:val="annotation reference"/>
    <w:basedOn w:val="DefaultParagraphFont"/>
    <w:uiPriority w:val="99"/>
    <w:semiHidden/>
    <w:unhideWhenUsed/>
    <w:rsid w:val="001675FE"/>
    <w:rPr>
      <w:sz w:val="16"/>
      <w:szCs w:val="16"/>
    </w:rPr>
  </w:style>
  <w:style w:type="paragraph" w:styleId="CommentText">
    <w:name w:val="annotation text"/>
    <w:basedOn w:val="Normal"/>
    <w:link w:val="CommentTextChar"/>
    <w:uiPriority w:val="99"/>
    <w:semiHidden/>
    <w:unhideWhenUsed/>
    <w:rsid w:val="001675FE"/>
    <w:pPr>
      <w:spacing w:line="240" w:lineRule="auto"/>
    </w:pPr>
    <w:rPr>
      <w:sz w:val="20"/>
      <w:szCs w:val="20"/>
    </w:rPr>
  </w:style>
  <w:style w:type="character" w:customStyle="1" w:styleId="CommentTextChar">
    <w:name w:val="Comment Text Char"/>
    <w:basedOn w:val="DefaultParagraphFont"/>
    <w:link w:val="CommentText"/>
    <w:uiPriority w:val="99"/>
    <w:semiHidden/>
    <w:rsid w:val="001675FE"/>
    <w:rPr>
      <w:sz w:val="20"/>
      <w:szCs w:val="20"/>
    </w:rPr>
  </w:style>
  <w:style w:type="paragraph" w:styleId="CommentSubject">
    <w:name w:val="annotation subject"/>
    <w:basedOn w:val="CommentText"/>
    <w:next w:val="CommentText"/>
    <w:link w:val="CommentSubjectChar"/>
    <w:uiPriority w:val="99"/>
    <w:semiHidden/>
    <w:unhideWhenUsed/>
    <w:rsid w:val="001675FE"/>
    <w:rPr>
      <w:b/>
      <w:bCs/>
    </w:rPr>
  </w:style>
  <w:style w:type="character" w:customStyle="1" w:styleId="CommentSubjectChar">
    <w:name w:val="Comment Subject Char"/>
    <w:basedOn w:val="CommentTextChar"/>
    <w:link w:val="CommentSubject"/>
    <w:uiPriority w:val="99"/>
    <w:semiHidden/>
    <w:rsid w:val="001675FE"/>
    <w:rPr>
      <w:b/>
      <w:bCs/>
      <w:sz w:val="20"/>
      <w:szCs w:val="20"/>
    </w:rPr>
  </w:style>
  <w:style w:type="paragraph" w:styleId="BalloonText">
    <w:name w:val="Balloon Text"/>
    <w:basedOn w:val="Normal"/>
    <w:link w:val="BalloonTextChar"/>
    <w:uiPriority w:val="99"/>
    <w:semiHidden/>
    <w:unhideWhenUsed/>
    <w:rsid w:val="001675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5FE"/>
    <w:rPr>
      <w:rFonts w:ascii="Segoe UI" w:hAnsi="Segoe UI" w:cs="Segoe UI"/>
      <w:sz w:val="18"/>
      <w:szCs w:val="18"/>
    </w:rPr>
  </w:style>
  <w:style w:type="paragraph" w:styleId="Header">
    <w:name w:val="header"/>
    <w:basedOn w:val="Normal"/>
    <w:link w:val="HeaderChar"/>
    <w:uiPriority w:val="99"/>
    <w:unhideWhenUsed/>
    <w:rsid w:val="00F766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661B"/>
    <w:rPr>
      <w:lang w:val="fr-CA"/>
    </w:rPr>
  </w:style>
  <w:style w:type="paragraph" w:styleId="Footer">
    <w:name w:val="footer"/>
    <w:basedOn w:val="Normal"/>
    <w:link w:val="FooterChar"/>
    <w:uiPriority w:val="99"/>
    <w:unhideWhenUsed/>
    <w:rsid w:val="00F766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7661B"/>
    <w:rPr>
      <w:lang w:val="fr-CA"/>
    </w:rPr>
  </w:style>
  <w:style w:type="character" w:styleId="Hyperlink">
    <w:name w:val="Hyperlink"/>
    <w:basedOn w:val="DefaultParagraphFont"/>
    <w:uiPriority w:val="99"/>
    <w:unhideWhenUsed/>
    <w:rsid w:val="004E03ED"/>
    <w:rPr>
      <w:color w:val="0563C1" w:themeColor="hyperlink"/>
      <w:u w:val="single"/>
    </w:rPr>
  </w:style>
  <w:style w:type="character" w:styleId="UnresolvedMention">
    <w:name w:val="Unresolved Mention"/>
    <w:basedOn w:val="DefaultParagraphFont"/>
    <w:uiPriority w:val="99"/>
    <w:semiHidden/>
    <w:unhideWhenUsed/>
    <w:rsid w:val="004E03ED"/>
    <w:rPr>
      <w:color w:val="605E5C"/>
      <w:shd w:val="clear" w:color="auto" w:fill="E1DFDD"/>
    </w:rPr>
  </w:style>
  <w:style w:type="paragraph" w:customStyle="1" w:styleId="WFNumSty1L1">
    <w:name w:val="WFNumSty1_L1"/>
    <w:basedOn w:val="Normal"/>
    <w:rsid w:val="00AA7E68"/>
    <w:pPr>
      <w:numPr>
        <w:numId w:val="4"/>
      </w:numPr>
      <w:spacing w:after="240" w:line="360" w:lineRule="auto"/>
      <w:jc w:val="both"/>
      <w:outlineLvl w:val="0"/>
    </w:pPr>
    <w:rPr>
      <w:rFonts w:ascii="Times New Roman" w:eastAsia="Times New Roman" w:hAnsi="Times New Roman" w:cs="Times New Roman"/>
      <w:sz w:val="24"/>
      <w:szCs w:val="20"/>
      <w:lang w:val="en-CA"/>
    </w:rPr>
  </w:style>
  <w:style w:type="paragraph" w:customStyle="1" w:styleId="WFNumSty1L2">
    <w:name w:val="WFNumSty1_L2"/>
    <w:basedOn w:val="WFNumSty1L1"/>
    <w:rsid w:val="00AA7E68"/>
    <w:pPr>
      <w:numPr>
        <w:ilvl w:val="1"/>
      </w:numPr>
      <w:spacing w:line="240" w:lineRule="auto"/>
      <w:outlineLvl w:val="1"/>
    </w:pPr>
  </w:style>
  <w:style w:type="paragraph" w:customStyle="1" w:styleId="WFNumSty1L3">
    <w:name w:val="WFNumSty1_L3"/>
    <w:basedOn w:val="WFNumSty1L2"/>
    <w:rsid w:val="00AA7E68"/>
    <w:pPr>
      <w:numPr>
        <w:ilvl w:val="2"/>
      </w:numPr>
      <w:outlineLvl w:val="2"/>
    </w:pPr>
  </w:style>
  <w:style w:type="paragraph" w:customStyle="1" w:styleId="WFNumSty1L4">
    <w:name w:val="WFNumSty1_L4"/>
    <w:basedOn w:val="WFNumSty1L3"/>
    <w:rsid w:val="00AA7E68"/>
    <w:pPr>
      <w:numPr>
        <w:ilvl w:val="3"/>
      </w:numPr>
      <w:outlineLvl w:val="3"/>
    </w:pPr>
  </w:style>
  <w:style w:type="paragraph" w:customStyle="1" w:styleId="WFNumSty1L5">
    <w:name w:val="WFNumSty1_L5"/>
    <w:basedOn w:val="WFNumSty1L4"/>
    <w:rsid w:val="00AA7E68"/>
    <w:pPr>
      <w:numPr>
        <w:ilvl w:val="4"/>
      </w:numPr>
      <w:outlineLvl w:val="4"/>
    </w:pPr>
  </w:style>
  <w:style w:type="paragraph" w:customStyle="1" w:styleId="WFNumSty1L6">
    <w:name w:val="WFNumSty1_L6"/>
    <w:basedOn w:val="WFNumSty1L5"/>
    <w:rsid w:val="00AA7E68"/>
    <w:pPr>
      <w:numPr>
        <w:ilvl w:val="5"/>
      </w:numPr>
      <w:outlineLvl w:val="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357900">
      <w:bodyDiv w:val="1"/>
      <w:marLeft w:val="0"/>
      <w:marRight w:val="0"/>
      <w:marTop w:val="0"/>
      <w:marBottom w:val="0"/>
      <w:divBdr>
        <w:top w:val="none" w:sz="0" w:space="0" w:color="auto"/>
        <w:left w:val="none" w:sz="0" w:space="0" w:color="auto"/>
        <w:bottom w:val="none" w:sz="0" w:space="0" w:color="auto"/>
        <w:right w:val="none" w:sz="0" w:space="0" w:color="auto"/>
      </w:divBdr>
      <w:divsChild>
        <w:div w:id="2126649890">
          <w:marLeft w:val="0"/>
          <w:marRight w:val="0"/>
          <w:marTop w:val="0"/>
          <w:marBottom w:val="0"/>
          <w:divBdr>
            <w:top w:val="none" w:sz="0" w:space="0" w:color="auto"/>
            <w:left w:val="none" w:sz="0" w:space="0" w:color="auto"/>
            <w:bottom w:val="none" w:sz="0" w:space="0" w:color="auto"/>
            <w:right w:val="none" w:sz="0" w:space="0" w:color="auto"/>
          </w:divBdr>
          <w:divsChild>
            <w:div w:id="1391071224">
              <w:marLeft w:val="0"/>
              <w:marRight w:val="0"/>
              <w:marTop w:val="0"/>
              <w:marBottom w:val="0"/>
              <w:divBdr>
                <w:top w:val="none" w:sz="0" w:space="0" w:color="auto"/>
                <w:left w:val="none" w:sz="0" w:space="0" w:color="auto"/>
                <w:bottom w:val="none" w:sz="0" w:space="0" w:color="auto"/>
                <w:right w:val="none" w:sz="0" w:space="0" w:color="auto"/>
              </w:divBdr>
            </w:div>
            <w:div w:id="526257152">
              <w:marLeft w:val="0"/>
              <w:marRight w:val="0"/>
              <w:marTop w:val="0"/>
              <w:marBottom w:val="0"/>
              <w:divBdr>
                <w:top w:val="none" w:sz="0" w:space="0" w:color="auto"/>
                <w:left w:val="none" w:sz="0" w:space="0" w:color="auto"/>
                <w:bottom w:val="none" w:sz="0" w:space="0" w:color="auto"/>
                <w:right w:val="none" w:sz="0" w:space="0" w:color="auto"/>
              </w:divBdr>
            </w:div>
            <w:div w:id="403987813">
              <w:marLeft w:val="0"/>
              <w:marRight w:val="0"/>
              <w:marTop w:val="0"/>
              <w:marBottom w:val="0"/>
              <w:divBdr>
                <w:top w:val="none" w:sz="0" w:space="0" w:color="auto"/>
                <w:left w:val="none" w:sz="0" w:space="0" w:color="auto"/>
                <w:bottom w:val="none" w:sz="0" w:space="0" w:color="auto"/>
                <w:right w:val="none" w:sz="0" w:space="0" w:color="auto"/>
              </w:divBdr>
            </w:div>
            <w:div w:id="449936682">
              <w:marLeft w:val="0"/>
              <w:marRight w:val="0"/>
              <w:marTop w:val="0"/>
              <w:marBottom w:val="0"/>
              <w:divBdr>
                <w:top w:val="none" w:sz="0" w:space="0" w:color="auto"/>
                <w:left w:val="none" w:sz="0" w:space="0" w:color="auto"/>
                <w:bottom w:val="none" w:sz="0" w:space="0" w:color="auto"/>
                <w:right w:val="none" w:sz="0" w:space="0" w:color="auto"/>
              </w:divBdr>
            </w:div>
            <w:div w:id="1323967527">
              <w:marLeft w:val="0"/>
              <w:marRight w:val="0"/>
              <w:marTop w:val="0"/>
              <w:marBottom w:val="0"/>
              <w:divBdr>
                <w:top w:val="none" w:sz="0" w:space="0" w:color="auto"/>
                <w:left w:val="none" w:sz="0" w:space="0" w:color="auto"/>
                <w:bottom w:val="none" w:sz="0" w:space="0" w:color="auto"/>
                <w:right w:val="none" w:sz="0" w:space="0" w:color="auto"/>
              </w:divBdr>
            </w:div>
          </w:divsChild>
        </w:div>
        <w:div w:id="1502113996">
          <w:marLeft w:val="0"/>
          <w:marRight w:val="0"/>
          <w:marTop w:val="0"/>
          <w:marBottom w:val="0"/>
          <w:divBdr>
            <w:top w:val="none" w:sz="0" w:space="0" w:color="auto"/>
            <w:left w:val="none" w:sz="0" w:space="0" w:color="auto"/>
            <w:bottom w:val="none" w:sz="0" w:space="0" w:color="auto"/>
            <w:right w:val="none" w:sz="0" w:space="0" w:color="auto"/>
          </w:divBdr>
          <w:divsChild>
            <w:div w:id="310138124">
              <w:marLeft w:val="0"/>
              <w:marRight w:val="0"/>
              <w:marTop w:val="0"/>
              <w:marBottom w:val="0"/>
              <w:divBdr>
                <w:top w:val="none" w:sz="0" w:space="0" w:color="auto"/>
                <w:left w:val="none" w:sz="0" w:space="0" w:color="auto"/>
                <w:bottom w:val="none" w:sz="0" w:space="0" w:color="auto"/>
                <w:right w:val="none" w:sz="0" w:space="0" w:color="auto"/>
              </w:divBdr>
            </w:div>
            <w:div w:id="206069417">
              <w:marLeft w:val="0"/>
              <w:marRight w:val="0"/>
              <w:marTop w:val="0"/>
              <w:marBottom w:val="0"/>
              <w:divBdr>
                <w:top w:val="none" w:sz="0" w:space="0" w:color="auto"/>
                <w:left w:val="none" w:sz="0" w:space="0" w:color="auto"/>
                <w:bottom w:val="none" w:sz="0" w:space="0" w:color="auto"/>
                <w:right w:val="none" w:sz="0" w:space="0" w:color="auto"/>
              </w:divBdr>
            </w:div>
            <w:div w:id="491800040">
              <w:marLeft w:val="0"/>
              <w:marRight w:val="0"/>
              <w:marTop w:val="0"/>
              <w:marBottom w:val="0"/>
              <w:divBdr>
                <w:top w:val="none" w:sz="0" w:space="0" w:color="auto"/>
                <w:left w:val="none" w:sz="0" w:space="0" w:color="auto"/>
                <w:bottom w:val="none" w:sz="0" w:space="0" w:color="auto"/>
                <w:right w:val="none" w:sz="0" w:space="0" w:color="auto"/>
              </w:divBdr>
            </w:div>
            <w:div w:id="2092504620">
              <w:marLeft w:val="0"/>
              <w:marRight w:val="0"/>
              <w:marTop w:val="0"/>
              <w:marBottom w:val="0"/>
              <w:divBdr>
                <w:top w:val="none" w:sz="0" w:space="0" w:color="auto"/>
                <w:left w:val="none" w:sz="0" w:space="0" w:color="auto"/>
                <w:bottom w:val="none" w:sz="0" w:space="0" w:color="auto"/>
                <w:right w:val="none" w:sz="0" w:space="0" w:color="auto"/>
              </w:divBdr>
            </w:div>
            <w:div w:id="472020746">
              <w:marLeft w:val="0"/>
              <w:marRight w:val="0"/>
              <w:marTop w:val="0"/>
              <w:marBottom w:val="0"/>
              <w:divBdr>
                <w:top w:val="none" w:sz="0" w:space="0" w:color="auto"/>
                <w:left w:val="none" w:sz="0" w:space="0" w:color="auto"/>
                <w:bottom w:val="none" w:sz="0" w:space="0" w:color="auto"/>
                <w:right w:val="none" w:sz="0" w:space="0" w:color="auto"/>
              </w:divBdr>
            </w:div>
          </w:divsChild>
        </w:div>
        <w:div w:id="329140946">
          <w:marLeft w:val="0"/>
          <w:marRight w:val="0"/>
          <w:marTop w:val="0"/>
          <w:marBottom w:val="0"/>
          <w:divBdr>
            <w:top w:val="none" w:sz="0" w:space="0" w:color="auto"/>
            <w:left w:val="none" w:sz="0" w:space="0" w:color="auto"/>
            <w:bottom w:val="none" w:sz="0" w:space="0" w:color="auto"/>
            <w:right w:val="none" w:sz="0" w:space="0" w:color="auto"/>
          </w:divBdr>
          <w:divsChild>
            <w:div w:id="2044018460">
              <w:marLeft w:val="0"/>
              <w:marRight w:val="0"/>
              <w:marTop w:val="0"/>
              <w:marBottom w:val="0"/>
              <w:divBdr>
                <w:top w:val="none" w:sz="0" w:space="0" w:color="auto"/>
                <w:left w:val="none" w:sz="0" w:space="0" w:color="auto"/>
                <w:bottom w:val="none" w:sz="0" w:space="0" w:color="auto"/>
                <w:right w:val="none" w:sz="0" w:space="0" w:color="auto"/>
              </w:divBdr>
            </w:div>
            <w:div w:id="894512159">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764060815">
              <w:marLeft w:val="0"/>
              <w:marRight w:val="0"/>
              <w:marTop w:val="0"/>
              <w:marBottom w:val="0"/>
              <w:divBdr>
                <w:top w:val="none" w:sz="0" w:space="0" w:color="auto"/>
                <w:left w:val="none" w:sz="0" w:space="0" w:color="auto"/>
                <w:bottom w:val="none" w:sz="0" w:space="0" w:color="auto"/>
                <w:right w:val="none" w:sz="0" w:space="0" w:color="auto"/>
              </w:divBdr>
            </w:div>
            <w:div w:id="63338101">
              <w:marLeft w:val="0"/>
              <w:marRight w:val="0"/>
              <w:marTop w:val="0"/>
              <w:marBottom w:val="0"/>
              <w:divBdr>
                <w:top w:val="none" w:sz="0" w:space="0" w:color="auto"/>
                <w:left w:val="none" w:sz="0" w:space="0" w:color="auto"/>
                <w:bottom w:val="none" w:sz="0" w:space="0" w:color="auto"/>
                <w:right w:val="none" w:sz="0" w:space="0" w:color="auto"/>
              </w:divBdr>
            </w:div>
          </w:divsChild>
        </w:div>
        <w:div w:id="1971588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rchecentral.com/assets_dist/pdf/Politique-de-confidentialite-QuadRe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f3d3873-60a8-43c6-ab80-c1063562eb1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9275AABDB85B845A193E2BEE3F72A67" ma:contentTypeVersion="512" ma:contentTypeDescription="Create a new document." ma:contentTypeScope="" ma:versionID="d57ff5c52f51dacd81d10da648064fb6">
  <xsd:schema xmlns:xsd="http://www.w3.org/2001/XMLSchema" xmlns:xs="http://www.w3.org/2001/XMLSchema" xmlns:p="http://schemas.microsoft.com/office/2006/metadata/properties" xmlns:ns2="9f5da47c-dec6-4e76-ab37-60ae865b00b0" xmlns:ns3="66f76688-7c2c-4e6c-b6ca-22d3bf244144" targetNamespace="http://schemas.microsoft.com/office/2006/metadata/properties" ma:root="true" ma:fieldsID="683654d9472df4ef9fc4dd2a48c09374" ns2:_="" ns3:_="">
    <xsd:import namespace="9f5da47c-dec6-4e76-ab37-60ae865b00b0"/>
    <xsd:import namespace="66f76688-7c2c-4e6c-b6ca-22d3bf2441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da47c-dec6-4e76-ab37-60ae865b00b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f76688-7c2c-4e6c-b6ca-22d3bf24414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45A575-0FDF-4E36-9F32-16EC9A41F7F9}">
  <ds:schemaRefs>
    <ds:schemaRef ds:uri="Microsoft.SharePoint.Taxonomy.ContentTypeSync"/>
  </ds:schemaRefs>
</ds:datastoreItem>
</file>

<file path=customXml/itemProps2.xml><?xml version="1.0" encoding="utf-8"?>
<ds:datastoreItem xmlns:ds="http://schemas.openxmlformats.org/officeDocument/2006/customXml" ds:itemID="{CC828E6C-8D40-40A4-B505-E3900882255B}">
  <ds:schemaRefs>
    <ds:schemaRef ds:uri="http://schemas.microsoft.com/sharepoint/events"/>
  </ds:schemaRefs>
</ds:datastoreItem>
</file>

<file path=customXml/itemProps3.xml><?xml version="1.0" encoding="utf-8"?>
<ds:datastoreItem xmlns:ds="http://schemas.openxmlformats.org/officeDocument/2006/customXml" ds:itemID="{3E478C32-1F44-4E55-B887-593EEB04D3CF}">
  <ds:schemaRefs>
    <ds:schemaRef ds:uri="http://schemas.microsoft.com/sharepoint/v3/contenttype/forms"/>
  </ds:schemaRefs>
</ds:datastoreItem>
</file>

<file path=customXml/itemProps4.xml><?xml version="1.0" encoding="utf-8"?>
<ds:datastoreItem xmlns:ds="http://schemas.openxmlformats.org/officeDocument/2006/customXml" ds:itemID="{1826D546-E573-4573-91D9-40E51E8480A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57754EA-60BD-4643-80F9-D115702C5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da47c-dec6-4e76-ab37-60ae865b00b0"/>
    <ds:schemaRef ds:uri="66f76688-7c2c-4e6c-b6ca-22d3bf244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Eryka Le Blond</dc:creator>
  <cp:keywords/>
  <dc:description/>
  <cp:lastModifiedBy>Eryka Le Blond</cp:lastModifiedBy>
  <cp:revision>5</cp:revision>
  <dcterms:created xsi:type="dcterms:W3CDTF">2020-11-18T19:35:00Z</dcterms:created>
  <dcterms:modified xsi:type="dcterms:W3CDTF">2020-11-23T15:53:00Z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0x010100F9275AABDB85B845A193E2BEE3F72A67</vt:lpwstr>
  </property>
</Properties>
</file>